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A70FB" w14:textId="77777777" w:rsidR="00E26C0B" w:rsidRDefault="00E26C0B" w:rsidP="006E418E">
      <w:pPr>
        <w:jc w:val="center"/>
        <w:rPr>
          <w:rFonts w:ascii="Arial" w:hAnsi="Arial" w:cs="Arial"/>
          <w:b/>
          <w:bCs/>
          <w:color w:val="580000"/>
          <w:sz w:val="20"/>
          <w:szCs w:val="20"/>
        </w:rPr>
      </w:pPr>
    </w:p>
    <w:p w14:paraId="29AB5221" w14:textId="44A33E51" w:rsidR="006E418E" w:rsidRPr="00E26C0B" w:rsidRDefault="006E418E" w:rsidP="006E418E">
      <w:pPr>
        <w:jc w:val="center"/>
        <w:rPr>
          <w:rFonts w:ascii="Arial" w:hAnsi="Arial" w:cs="Arial"/>
          <w:b/>
          <w:bCs/>
          <w:color w:val="580000"/>
        </w:rPr>
      </w:pPr>
      <w:r w:rsidRPr="00E26C0B">
        <w:rPr>
          <w:rFonts w:ascii="Arial" w:hAnsi="Arial" w:cs="Arial"/>
          <w:b/>
          <w:bCs/>
          <w:color w:val="580000"/>
        </w:rPr>
        <w:t xml:space="preserve">Gestión institucional </w:t>
      </w:r>
    </w:p>
    <w:p w14:paraId="2C7A8C76" w14:textId="272AF60F" w:rsidR="006E418E" w:rsidRPr="00E26C0B" w:rsidRDefault="006E418E" w:rsidP="006E418E">
      <w:pPr>
        <w:spacing w:before="100" w:beforeAutospacing="1" w:after="100" w:afterAutospacing="1" w:line="240" w:lineRule="auto"/>
        <w:jc w:val="both"/>
        <w:rPr>
          <w:rFonts w:ascii="Arial" w:eastAsia="Times New Roman" w:hAnsi="Arial" w:cs="Arial"/>
          <w:sz w:val="20"/>
          <w:szCs w:val="20"/>
          <w:lang w:val="es-ES"/>
        </w:rPr>
      </w:pPr>
      <w:r w:rsidRPr="00E26C0B">
        <w:rPr>
          <w:rFonts w:ascii="Arial" w:hAnsi="Arial" w:cs="Arial"/>
          <w:noProof/>
          <w:sz w:val="20"/>
          <w:szCs w:val="20"/>
        </w:rPr>
        <w:drawing>
          <wp:anchor distT="0" distB="0" distL="114300" distR="114300" simplePos="0" relativeHeight="251659264" behindDoc="1" locked="0" layoutInCell="1" allowOverlap="1" wp14:anchorId="48710E2B" wp14:editId="0FC29205">
            <wp:simplePos x="0" y="0"/>
            <wp:positionH relativeFrom="column">
              <wp:posOffset>636160</wp:posOffset>
            </wp:positionH>
            <wp:positionV relativeFrom="paragraph">
              <wp:posOffset>1320856</wp:posOffset>
            </wp:positionV>
            <wp:extent cx="4678680" cy="3065780"/>
            <wp:effectExtent l="0" t="0" r="7620" b="127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4678680" cy="3065780"/>
                    </a:xfrm>
                    <a:prstGeom prst="rect">
                      <a:avLst/>
                    </a:prstGeom>
                  </pic:spPr>
                </pic:pic>
              </a:graphicData>
            </a:graphic>
            <wp14:sizeRelH relativeFrom="page">
              <wp14:pctWidth>0</wp14:pctWidth>
            </wp14:sizeRelH>
            <wp14:sizeRelV relativeFrom="page">
              <wp14:pctHeight>0</wp14:pctHeight>
            </wp14:sizeRelV>
          </wp:anchor>
        </w:drawing>
      </w:r>
      <w:r w:rsidRPr="00E26C0B">
        <w:rPr>
          <w:rFonts w:ascii="Arial" w:eastAsia="Times New Roman" w:hAnsi="Arial" w:cs="Arial"/>
          <w:sz w:val="20"/>
          <w:szCs w:val="20"/>
          <w:lang w:val="es-ES"/>
        </w:rPr>
        <w:t xml:space="preserve">El 30 de abril de 2026, se sostuvo una reunión con el Centro Estatal de Lenguas y Culturas Indígenas (CELCI), en compañía de la </w:t>
      </w:r>
      <w:proofErr w:type="gramStart"/>
      <w:r w:rsidRPr="00E26C0B">
        <w:rPr>
          <w:rFonts w:ascii="Arial" w:eastAsia="Times New Roman" w:hAnsi="Arial" w:cs="Arial"/>
          <w:sz w:val="20"/>
          <w:szCs w:val="20"/>
          <w:lang w:val="es-ES"/>
        </w:rPr>
        <w:t>Presidenta</w:t>
      </w:r>
      <w:proofErr w:type="gramEnd"/>
      <w:r w:rsidRPr="00E26C0B">
        <w:rPr>
          <w:rFonts w:ascii="Arial" w:eastAsia="Times New Roman" w:hAnsi="Arial" w:cs="Arial"/>
          <w:sz w:val="20"/>
          <w:szCs w:val="20"/>
          <w:lang w:val="es-ES"/>
        </w:rPr>
        <w:t xml:space="preserve"> Municipal, con el objetivo de establecer mecanismos de colaboración institucional. Durante la reunión se gestionaron cuadernillos bilingües para los próximos cursos de lengua otomí, así como el proyecto “Cazadores de Saberes”, enfocado en la recuperación y preservación de las culturas indígenas a través de la participación de niñas y niños.</w:t>
      </w:r>
    </w:p>
    <w:p w14:paraId="746B67DA" w14:textId="10D3C4A0" w:rsidR="006E418E" w:rsidRPr="00E26C0B" w:rsidRDefault="006E418E" w:rsidP="006E418E">
      <w:pPr>
        <w:spacing w:before="100" w:beforeAutospacing="1" w:after="100" w:afterAutospacing="1" w:line="240" w:lineRule="auto"/>
        <w:jc w:val="both"/>
        <w:rPr>
          <w:rFonts w:ascii="Arial" w:eastAsia="Times New Roman" w:hAnsi="Arial" w:cs="Arial"/>
          <w:sz w:val="20"/>
          <w:szCs w:val="20"/>
          <w:lang w:val="es-ES"/>
        </w:rPr>
      </w:pPr>
      <w:r w:rsidRPr="00E26C0B">
        <w:rPr>
          <w:rFonts w:ascii="Arial" w:hAnsi="Arial" w:cs="Arial"/>
          <w:noProof/>
          <w:sz w:val="20"/>
          <w:szCs w:val="20"/>
        </w:rPr>
        <w:drawing>
          <wp:anchor distT="0" distB="0" distL="114300" distR="114300" simplePos="0" relativeHeight="251660288" behindDoc="0" locked="0" layoutInCell="1" allowOverlap="1" wp14:anchorId="18AA5A0D" wp14:editId="50AB59E7">
            <wp:simplePos x="0" y="0"/>
            <wp:positionH relativeFrom="margin">
              <wp:posOffset>648252</wp:posOffset>
            </wp:positionH>
            <wp:positionV relativeFrom="paragraph">
              <wp:posOffset>3431595</wp:posOffset>
            </wp:positionV>
            <wp:extent cx="4667250" cy="3176270"/>
            <wp:effectExtent l="0" t="0" r="0" b="5080"/>
            <wp:wrapSquare wrapText="bothSides"/>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667250" cy="3176270"/>
                    </a:xfrm>
                    <a:prstGeom prst="rect">
                      <a:avLst/>
                    </a:prstGeom>
                  </pic:spPr>
                </pic:pic>
              </a:graphicData>
            </a:graphic>
            <wp14:sizeRelH relativeFrom="page">
              <wp14:pctWidth>0</wp14:pctWidth>
            </wp14:sizeRelH>
            <wp14:sizeRelV relativeFrom="page">
              <wp14:pctHeight>0</wp14:pctHeight>
            </wp14:sizeRelV>
          </wp:anchor>
        </w:drawing>
      </w:r>
    </w:p>
    <w:p w14:paraId="577BFFFE" w14:textId="77777777" w:rsidR="006E418E" w:rsidRPr="00E26C0B" w:rsidRDefault="006E418E" w:rsidP="006E418E">
      <w:pPr>
        <w:spacing w:before="100" w:beforeAutospacing="1" w:after="100" w:afterAutospacing="1" w:line="240" w:lineRule="auto"/>
        <w:jc w:val="both"/>
        <w:rPr>
          <w:rFonts w:ascii="Arial" w:eastAsia="Times New Roman" w:hAnsi="Arial" w:cs="Arial"/>
          <w:sz w:val="20"/>
          <w:szCs w:val="20"/>
          <w:lang w:val="es-ES"/>
        </w:rPr>
      </w:pPr>
    </w:p>
    <w:p w14:paraId="4B189F65" w14:textId="77777777" w:rsidR="006E418E" w:rsidRPr="00E26C0B" w:rsidRDefault="006E418E" w:rsidP="006E418E">
      <w:pPr>
        <w:spacing w:before="100" w:beforeAutospacing="1" w:after="100" w:afterAutospacing="1" w:line="240" w:lineRule="auto"/>
        <w:jc w:val="both"/>
        <w:rPr>
          <w:rFonts w:ascii="Arial" w:eastAsia="Times New Roman" w:hAnsi="Arial" w:cs="Arial"/>
          <w:sz w:val="20"/>
          <w:szCs w:val="20"/>
          <w:lang w:val="es-ES"/>
        </w:rPr>
      </w:pPr>
    </w:p>
    <w:p w14:paraId="37ADE3F2" w14:textId="77777777" w:rsidR="00E26C0B" w:rsidRDefault="00E26C0B" w:rsidP="006E418E">
      <w:pPr>
        <w:spacing w:before="100" w:beforeAutospacing="1" w:after="100" w:afterAutospacing="1" w:line="240" w:lineRule="auto"/>
        <w:jc w:val="both"/>
        <w:rPr>
          <w:rFonts w:ascii="Arial" w:eastAsia="Times New Roman" w:hAnsi="Arial" w:cs="Arial"/>
          <w:sz w:val="20"/>
          <w:szCs w:val="20"/>
        </w:rPr>
      </w:pPr>
    </w:p>
    <w:p w14:paraId="55E957F6" w14:textId="50ED38EE" w:rsidR="006E418E" w:rsidRPr="00E26C0B" w:rsidRDefault="006E418E" w:rsidP="006E418E">
      <w:pPr>
        <w:spacing w:before="100" w:beforeAutospacing="1" w:after="100" w:afterAutospacing="1" w:line="240" w:lineRule="auto"/>
        <w:jc w:val="both"/>
        <w:rPr>
          <w:rFonts w:ascii="Arial" w:eastAsia="Times New Roman" w:hAnsi="Arial" w:cs="Arial"/>
          <w:sz w:val="20"/>
          <w:szCs w:val="20"/>
        </w:rPr>
      </w:pPr>
      <w:r w:rsidRPr="00E26C0B">
        <w:rPr>
          <w:rFonts w:ascii="Arial" w:eastAsia="Times New Roman" w:hAnsi="Arial" w:cs="Arial"/>
          <w:sz w:val="20"/>
          <w:szCs w:val="20"/>
        </w:rPr>
        <w:t xml:space="preserve">El día </w:t>
      </w:r>
      <w:r w:rsidRPr="00E26C0B">
        <w:rPr>
          <w:rFonts w:ascii="Arial" w:eastAsia="Times New Roman" w:hAnsi="Arial" w:cs="Arial"/>
          <w:b/>
          <w:bCs/>
          <w:sz w:val="20"/>
          <w:szCs w:val="20"/>
        </w:rPr>
        <w:t>25 de mayo de 2026</w:t>
      </w:r>
      <w:r w:rsidRPr="00E26C0B">
        <w:rPr>
          <w:rFonts w:ascii="Arial" w:eastAsia="Times New Roman" w:hAnsi="Arial" w:cs="Arial"/>
          <w:sz w:val="20"/>
          <w:szCs w:val="20"/>
        </w:rPr>
        <w:t xml:space="preserve"> se llevó a cabo la </w:t>
      </w:r>
      <w:r w:rsidRPr="00E26C0B">
        <w:rPr>
          <w:rFonts w:ascii="Arial" w:eastAsia="Times New Roman" w:hAnsi="Arial" w:cs="Arial"/>
          <w:b/>
          <w:bCs/>
          <w:sz w:val="20"/>
          <w:szCs w:val="20"/>
        </w:rPr>
        <w:t xml:space="preserve">Macro Jornada Visual “¡A ver… </w:t>
      </w:r>
      <w:proofErr w:type="gramStart"/>
      <w:r w:rsidRPr="00E26C0B">
        <w:rPr>
          <w:rFonts w:ascii="Arial" w:eastAsia="Times New Roman" w:hAnsi="Arial" w:cs="Arial"/>
          <w:b/>
          <w:bCs/>
          <w:sz w:val="20"/>
          <w:szCs w:val="20"/>
        </w:rPr>
        <w:t>A ver!</w:t>
      </w:r>
      <w:proofErr w:type="gramEnd"/>
      <w:r w:rsidRPr="00E26C0B">
        <w:rPr>
          <w:rFonts w:ascii="Arial" w:eastAsia="Times New Roman" w:hAnsi="Arial" w:cs="Arial"/>
          <w:b/>
          <w:bCs/>
          <w:sz w:val="20"/>
          <w:szCs w:val="20"/>
        </w:rPr>
        <w:t>”</w:t>
      </w:r>
      <w:r w:rsidRPr="00E26C0B">
        <w:rPr>
          <w:rFonts w:ascii="Arial" w:eastAsia="Times New Roman" w:hAnsi="Arial" w:cs="Arial"/>
          <w:sz w:val="20"/>
          <w:szCs w:val="20"/>
        </w:rPr>
        <w:t xml:space="preserve">, mediante la cual se realizaron </w:t>
      </w:r>
      <w:r w:rsidRPr="00E26C0B">
        <w:rPr>
          <w:rFonts w:ascii="Arial" w:eastAsia="Times New Roman" w:hAnsi="Arial" w:cs="Arial"/>
          <w:b/>
          <w:bCs/>
          <w:sz w:val="20"/>
          <w:szCs w:val="20"/>
        </w:rPr>
        <w:t>exámenes de la vista</w:t>
      </w:r>
      <w:r w:rsidRPr="00E26C0B">
        <w:rPr>
          <w:rFonts w:ascii="Arial" w:eastAsia="Times New Roman" w:hAnsi="Arial" w:cs="Arial"/>
          <w:sz w:val="20"/>
          <w:szCs w:val="20"/>
        </w:rPr>
        <w:t xml:space="preserve"> y se entregaron </w:t>
      </w:r>
      <w:r w:rsidRPr="00E26C0B">
        <w:rPr>
          <w:rFonts w:ascii="Arial" w:eastAsia="Times New Roman" w:hAnsi="Arial" w:cs="Arial"/>
          <w:b/>
          <w:bCs/>
          <w:sz w:val="20"/>
          <w:szCs w:val="20"/>
        </w:rPr>
        <w:t>lentes graduados de manera totalmente gratuita</w:t>
      </w:r>
      <w:r w:rsidRPr="00E26C0B">
        <w:rPr>
          <w:rFonts w:ascii="Arial" w:eastAsia="Times New Roman" w:hAnsi="Arial" w:cs="Arial"/>
          <w:sz w:val="20"/>
          <w:szCs w:val="20"/>
        </w:rPr>
        <w:t>.</w:t>
      </w:r>
    </w:p>
    <w:p w14:paraId="73E05A72" w14:textId="31AEDA45" w:rsidR="006E418E" w:rsidRPr="00E26C0B" w:rsidRDefault="006E418E" w:rsidP="006E418E">
      <w:pPr>
        <w:spacing w:before="100" w:beforeAutospacing="1" w:after="100" w:afterAutospacing="1" w:line="240" w:lineRule="auto"/>
        <w:jc w:val="both"/>
        <w:rPr>
          <w:rFonts w:ascii="Arial" w:eastAsia="Times New Roman" w:hAnsi="Arial" w:cs="Arial"/>
          <w:sz w:val="20"/>
          <w:szCs w:val="20"/>
        </w:rPr>
      </w:pPr>
      <w:r w:rsidRPr="00E26C0B">
        <w:rPr>
          <w:rFonts w:ascii="Arial" w:eastAsia="Times New Roman" w:hAnsi="Arial" w:cs="Arial"/>
          <w:sz w:val="20"/>
          <w:szCs w:val="20"/>
        </w:rPr>
        <w:t xml:space="preserve">La </w:t>
      </w:r>
      <w:r w:rsidRPr="00E26C0B">
        <w:rPr>
          <w:rFonts w:ascii="Arial" w:eastAsia="Times New Roman" w:hAnsi="Arial" w:cs="Arial"/>
          <w:b/>
          <w:bCs/>
          <w:sz w:val="20"/>
          <w:szCs w:val="20"/>
        </w:rPr>
        <w:t>meta inicial</w:t>
      </w:r>
      <w:r w:rsidRPr="00E26C0B">
        <w:rPr>
          <w:rFonts w:ascii="Arial" w:eastAsia="Times New Roman" w:hAnsi="Arial" w:cs="Arial"/>
          <w:sz w:val="20"/>
          <w:szCs w:val="20"/>
        </w:rPr>
        <w:t xml:space="preserve"> contemplaba la realización y entrega de </w:t>
      </w:r>
      <w:r w:rsidRPr="00E26C0B">
        <w:rPr>
          <w:rFonts w:ascii="Arial" w:eastAsia="Times New Roman" w:hAnsi="Arial" w:cs="Arial"/>
          <w:b/>
          <w:bCs/>
          <w:sz w:val="20"/>
          <w:szCs w:val="20"/>
        </w:rPr>
        <w:t>300 lentes</w:t>
      </w:r>
      <w:r w:rsidRPr="00E26C0B">
        <w:rPr>
          <w:rFonts w:ascii="Arial" w:eastAsia="Times New Roman" w:hAnsi="Arial" w:cs="Arial"/>
          <w:sz w:val="20"/>
          <w:szCs w:val="20"/>
        </w:rPr>
        <w:t xml:space="preserve">; sin embargo, se alcanzó un </w:t>
      </w:r>
      <w:r w:rsidRPr="00E26C0B">
        <w:rPr>
          <w:rFonts w:ascii="Arial" w:eastAsia="Times New Roman" w:hAnsi="Arial" w:cs="Arial"/>
          <w:b/>
          <w:bCs/>
          <w:sz w:val="20"/>
          <w:szCs w:val="20"/>
        </w:rPr>
        <w:t>resultado superior</w:t>
      </w:r>
      <w:r w:rsidRPr="00E26C0B">
        <w:rPr>
          <w:rFonts w:ascii="Arial" w:eastAsia="Times New Roman" w:hAnsi="Arial" w:cs="Arial"/>
          <w:sz w:val="20"/>
          <w:szCs w:val="20"/>
        </w:rPr>
        <w:t xml:space="preserve">, con la aplicación de </w:t>
      </w:r>
      <w:r w:rsidRPr="00E26C0B">
        <w:rPr>
          <w:rFonts w:ascii="Arial" w:eastAsia="Times New Roman" w:hAnsi="Arial" w:cs="Arial"/>
          <w:b/>
          <w:bCs/>
          <w:sz w:val="20"/>
          <w:szCs w:val="20"/>
        </w:rPr>
        <w:t>350 exámenes visuales</w:t>
      </w:r>
      <w:r w:rsidRPr="00E26C0B">
        <w:rPr>
          <w:rFonts w:ascii="Arial" w:eastAsia="Times New Roman" w:hAnsi="Arial" w:cs="Arial"/>
          <w:sz w:val="20"/>
          <w:szCs w:val="20"/>
        </w:rPr>
        <w:t xml:space="preserve"> y la consecuente </w:t>
      </w:r>
      <w:r w:rsidRPr="00E26C0B">
        <w:rPr>
          <w:rFonts w:ascii="Arial" w:eastAsia="Times New Roman" w:hAnsi="Arial" w:cs="Arial"/>
          <w:b/>
          <w:bCs/>
          <w:sz w:val="20"/>
          <w:szCs w:val="20"/>
        </w:rPr>
        <w:t>entrega de 350 lentes graduados</w:t>
      </w:r>
      <w:r w:rsidRPr="00E26C0B">
        <w:rPr>
          <w:rFonts w:ascii="Arial" w:eastAsia="Times New Roman" w:hAnsi="Arial" w:cs="Arial"/>
          <w:sz w:val="20"/>
          <w:szCs w:val="20"/>
        </w:rPr>
        <w:t>.</w:t>
      </w:r>
    </w:p>
    <w:p w14:paraId="00FABEB4" w14:textId="1A708C04" w:rsidR="006E418E" w:rsidRPr="00E26C0B" w:rsidRDefault="00E26C0B" w:rsidP="006E418E">
      <w:pPr>
        <w:spacing w:before="100" w:beforeAutospacing="1" w:after="100" w:afterAutospacing="1" w:line="240" w:lineRule="auto"/>
        <w:jc w:val="both"/>
        <w:rPr>
          <w:rFonts w:ascii="Arial" w:eastAsia="Times New Roman" w:hAnsi="Arial" w:cs="Arial"/>
          <w:sz w:val="20"/>
          <w:szCs w:val="20"/>
        </w:rPr>
      </w:pPr>
      <w:r w:rsidRPr="00E26C0B">
        <w:rPr>
          <w:rFonts w:ascii="Arial" w:eastAsia="Times New Roman" w:hAnsi="Arial" w:cs="Arial"/>
          <w:noProof/>
          <w:sz w:val="20"/>
          <w:szCs w:val="20"/>
          <w:lang w:val="es-ES"/>
        </w:rPr>
        <w:drawing>
          <wp:anchor distT="0" distB="0" distL="114300" distR="114300" simplePos="0" relativeHeight="251673600" behindDoc="0" locked="0" layoutInCell="1" allowOverlap="1" wp14:anchorId="629D595F" wp14:editId="0FF26AFF">
            <wp:simplePos x="0" y="0"/>
            <wp:positionH relativeFrom="column">
              <wp:posOffset>3165088</wp:posOffset>
            </wp:positionH>
            <wp:positionV relativeFrom="paragraph">
              <wp:posOffset>4537048</wp:posOffset>
            </wp:positionV>
            <wp:extent cx="2700000" cy="1800000"/>
            <wp:effectExtent l="0" t="0" r="5715" b="0"/>
            <wp:wrapSquare wrapText="bothSides"/>
            <wp:docPr id="157529116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pic:spPr>
                </pic:pic>
              </a:graphicData>
            </a:graphic>
            <wp14:sizeRelH relativeFrom="page">
              <wp14:pctWidth>0</wp14:pctWidth>
            </wp14:sizeRelH>
            <wp14:sizeRelV relativeFrom="page">
              <wp14:pctHeight>0</wp14:pctHeight>
            </wp14:sizeRelV>
          </wp:anchor>
        </w:drawing>
      </w:r>
      <w:r w:rsidRPr="00E26C0B">
        <w:rPr>
          <w:rFonts w:ascii="Arial" w:eastAsia="Times New Roman" w:hAnsi="Arial" w:cs="Arial"/>
          <w:noProof/>
          <w:sz w:val="20"/>
          <w:szCs w:val="20"/>
          <w:lang w:val="es-ES"/>
        </w:rPr>
        <w:drawing>
          <wp:anchor distT="0" distB="0" distL="114300" distR="114300" simplePos="0" relativeHeight="251671552" behindDoc="0" locked="0" layoutInCell="1" allowOverlap="1" wp14:anchorId="786244E1" wp14:editId="6A9FCFC3">
            <wp:simplePos x="0" y="0"/>
            <wp:positionH relativeFrom="column">
              <wp:posOffset>3190710</wp:posOffset>
            </wp:positionH>
            <wp:positionV relativeFrom="paragraph">
              <wp:posOffset>2642235</wp:posOffset>
            </wp:positionV>
            <wp:extent cx="2700000" cy="1800000"/>
            <wp:effectExtent l="0" t="0" r="5715" b="0"/>
            <wp:wrapSquare wrapText="bothSides"/>
            <wp:docPr id="6675785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pic:spPr>
                </pic:pic>
              </a:graphicData>
            </a:graphic>
            <wp14:sizeRelH relativeFrom="page">
              <wp14:pctWidth>0</wp14:pctWidth>
            </wp14:sizeRelH>
            <wp14:sizeRelV relativeFrom="page">
              <wp14:pctHeight>0</wp14:pctHeight>
            </wp14:sizeRelV>
          </wp:anchor>
        </w:drawing>
      </w:r>
      <w:r w:rsidR="006E418E" w:rsidRPr="00E26C0B">
        <w:rPr>
          <w:rFonts w:ascii="Arial" w:eastAsia="Times New Roman" w:hAnsi="Arial" w:cs="Arial"/>
          <w:noProof/>
          <w:sz w:val="20"/>
          <w:szCs w:val="20"/>
          <w:lang w:val="es-ES"/>
        </w:rPr>
        <w:drawing>
          <wp:anchor distT="0" distB="0" distL="114300" distR="114300" simplePos="0" relativeHeight="251669504" behindDoc="0" locked="0" layoutInCell="1" allowOverlap="1" wp14:anchorId="252EE35D" wp14:editId="134DE691">
            <wp:simplePos x="0" y="0"/>
            <wp:positionH relativeFrom="column">
              <wp:posOffset>3173564</wp:posOffset>
            </wp:positionH>
            <wp:positionV relativeFrom="paragraph">
              <wp:posOffset>728428</wp:posOffset>
            </wp:positionV>
            <wp:extent cx="2716667" cy="1800000"/>
            <wp:effectExtent l="0" t="0" r="7620" b="0"/>
            <wp:wrapSquare wrapText="bothSides"/>
            <wp:docPr id="55451784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16667" cy="1800000"/>
                    </a:xfrm>
                    <a:prstGeom prst="rect">
                      <a:avLst/>
                    </a:prstGeom>
                    <a:noFill/>
                  </pic:spPr>
                </pic:pic>
              </a:graphicData>
            </a:graphic>
            <wp14:sizeRelH relativeFrom="page">
              <wp14:pctWidth>0</wp14:pctWidth>
            </wp14:sizeRelH>
            <wp14:sizeRelV relativeFrom="page">
              <wp14:pctHeight>0</wp14:pctHeight>
            </wp14:sizeRelV>
          </wp:anchor>
        </w:drawing>
      </w:r>
      <w:r w:rsidR="006E418E" w:rsidRPr="00E26C0B">
        <w:rPr>
          <w:rFonts w:ascii="Arial" w:eastAsia="Times New Roman" w:hAnsi="Arial" w:cs="Arial"/>
          <w:sz w:val="20"/>
          <w:szCs w:val="20"/>
        </w:rPr>
        <w:t xml:space="preserve">Este logro refleja un </w:t>
      </w:r>
      <w:r w:rsidR="006E418E" w:rsidRPr="00E26C0B">
        <w:rPr>
          <w:rFonts w:ascii="Arial" w:eastAsia="Times New Roman" w:hAnsi="Arial" w:cs="Arial"/>
          <w:b/>
          <w:bCs/>
          <w:sz w:val="20"/>
          <w:szCs w:val="20"/>
        </w:rPr>
        <w:t>alcance mayor al previsto</w:t>
      </w:r>
      <w:r w:rsidR="006E418E" w:rsidRPr="00E26C0B">
        <w:rPr>
          <w:rFonts w:ascii="Arial" w:eastAsia="Times New Roman" w:hAnsi="Arial" w:cs="Arial"/>
          <w:sz w:val="20"/>
          <w:szCs w:val="20"/>
        </w:rPr>
        <w:t xml:space="preserve">, contribuyendo directamente a la </w:t>
      </w:r>
      <w:r w:rsidR="006E418E" w:rsidRPr="00E26C0B">
        <w:rPr>
          <w:rFonts w:ascii="Arial" w:eastAsia="Times New Roman" w:hAnsi="Arial" w:cs="Arial"/>
          <w:b/>
          <w:bCs/>
          <w:sz w:val="20"/>
          <w:szCs w:val="20"/>
        </w:rPr>
        <w:t>mejora de la calidad de vida</w:t>
      </w:r>
      <w:r w:rsidR="006E418E" w:rsidRPr="00E26C0B">
        <w:rPr>
          <w:rFonts w:ascii="Arial" w:eastAsia="Times New Roman" w:hAnsi="Arial" w:cs="Arial"/>
          <w:sz w:val="20"/>
          <w:szCs w:val="20"/>
        </w:rPr>
        <w:t xml:space="preserve"> de las personas beneficiarias y garantizando el </w:t>
      </w:r>
      <w:r w:rsidR="006E418E" w:rsidRPr="00E26C0B">
        <w:rPr>
          <w:rFonts w:ascii="Arial" w:eastAsia="Times New Roman" w:hAnsi="Arial" w:cs="Arial"/>
          <w:b/>
          <w:bCs/>
          <w:sz w:val="20"/>
          <w:szCs w:val="20"/>
        </w:rPr>
        <w:t>acceso equitativo a servicios de salud visual</w:t>
      </w:r>
      <w:r w:rsidR="006E418E" w:rsidRPr="00E26C0B">
        <w:rPr>
          <w:rFonts w:ascii="Arial" w:eastAsia="Times New Roman" w:hAnsi="Arial" w:cs="Arial"/>
          <w:sz w:val="20"/>
          <w:szCs w:val="20"/>
        </w:rPr>
        <w:t xml:space="preserve"> en comunidades indígenas y rurales.</w:t>
      </w:r>
    </w:p>
    <w:p w14:paraId="6BC2C6EE" w14:textId="30647F33" w:rsidR="006E418E" w:rsidRPr="00E26C0B" w:rsidRDefault="00E26C0B" w:rsidP="006E418E">
      <w:pPr>
        <w:spacing w:before="100" w:beforeAutospacing="1" w:after="100" w:afterAutospacing="1" w:line="240" w:lineRule="auto"/>
        <w:jc w:val="both"/>
        <w:rPr>
          <w:rFonts w:ascii="Arial" w:eastAsia="Times New Roman" w:hAnsi="Arial" w:cs="Arial"/>
          <w:sz w:val="20"/>
          <w:szCs w:val="20"/>
          <w:lang w:val="es-ES"/>
        </w:rPr>
      </w:pPr>
      <w:r w:rsidRPr="00E26C0B">
        <w:rPr>
          <w:rFonts w:ascii="Arial" w:eastAsia="Times New Roman" w:hAnsi="Arial" w:cs="Arial"/>
          <w:noProof/>
          <w:sz w:val="20"/>
          <w:szCs w:val="20"/>
          <w:lang w:val="es-ES"/>
        </w:rPr>
        <w:drawing>
          <wp:anchor distT="0" distB="0" distL="114300" distR="114300" simplePos="0" relativeHeight="251672576" behindDoc="0" locked="0" layoutInCell="1" allowOverlap="1" wp14:anchorId="539E5051" wp14:editId="6BA66C90">
            <wp:simplePos x="0" y="0"/>
            <wp:positionH relativeFrom="column">
              <wp:posOffset>360045</wp:posOffset>
            </wp:positionH>
            <wp:positionV relativeFrom="paragraph">
              <wp:posOffset>3821623</wp:posOffset>
            </wp:positionV>
            <wp:extent cx="2700000" cy="1800000"/>
            <wp:effectExtent l="0" t="0" r="5715" b="0"/>
            <wp:wrapSquare wrapText="bothSides"/>
            <wp:docPr id="108948885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pic:spPr>
                </pic:pic>
              </a:graphicData>
            </a:graphic>
            <wp14:sizeRelH relativeFrom="page">
              <wp14:pctWidth>0</wp14:pctWidth>
            </wp14:sizeRelH>
            <wp14:sizeRelV relativeFrom="page">
              <wp14:pctHeight>0</wp14:pctHeight>
            </wp14:sizeRelV>
          </wp:anchor>
        </w:drawing>
      </w:r>
      <w:r w:rsidRPr="00E26C0B">
        <w:rPr>
          <w:rFonts w:ascii="Arial" w:hAnsi="Arial" w:cs="Arial"/>
          <w:noProof/>
          <w:sz w:val="20"/>
          <w:szCs w:val="20"/>
        </w:rPr>
        <w:drawing>
          <wp:anchor distT="0" distB="0" distL="114300" distR="114300" simplePos="0" relativeHeight="251670528" behindDoc="0" locked="0" layoutInCell="1" allowOverlap="1" wp14:anchorId="2C3A90D0" wp14:editId="7CA38EDE">
            <wp:simplePos x="0" y="0"/>
            <wp:positionH relativeFrom="column">
              <wp:posOffset>350852</wp:posOffset>
            </wp:positionH>
            <wp:positionV relativeFrom="paragraph">
              <wp:posOffset>1930980</wp:posOffset>
            </wp:positionV>
            <wp:extent cx="2700000" cy="1800000"/>
            <wp:effectExtent l="0" t="0" r="5715" b="0"/>
            <wp:wrapSquare wrapText="bothSides"/>
            <wp:docPr id="219117724" name="Imagen 3" descr="Puede ser una imagen de una o varias personas, personas estudiando y texto que dice &quot;Histórica La Histór ica Bella malica Emble- ichapan Nan mpaY&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uede ser una imagen de una o varias personas, personas estudiando y texto que dice &quot;Histórica La Histór ica Bella malica Emble- ichapan Nan mpaY&quo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E418E" w:rsidRPr="00E26C0B">
        <w:rPr>
          <w:rFonts w:ascii="Arial" w:eastAsia="Times New Roman" w:hAnsi="Arial" w:cs="Arial"/>
          <w:noProof/>
          <w:sz w:val="20"/>
          <w:szCs w:val="20"/>
          <w:lang w:val="es-ES"/>
        </w:rPr>
        <w:drawing>
          <wp:anchor distT="0" distB="0" distL="114300" distR="114300" simplePos="0" relativeHeight="251668480" behindDoc="0" locked="0" layoutInCell="1" allowOverlap="1" wp14:anchorId="14BE0570" wp14:editId="2C88B329">
            <wp:simplePos x="0" y="0"/>
            <wp:positionH relativeFrom="column">
              <wp:posOffset>343148</wp:posOffset>
            </wp:positionH>
            <wp:positionV relativeFrom="paragraph">
              <wp:posOffset>-663</wp:posOffset>
            </wp:positionV>
            <wp:extent cx="2716667" cy="1800000"/>
            <wp:effectExtent l="0" t="0" r="7620" b="0"/>
            <wp:wrapSquare wrapText="bothSides"/>
            <wp:docPr id="15515975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16667" cy="1800000"/>
                    </a:xfrm>
                    <a:prstGeom prst="rect">
                      <a:avLst/>
                    </a:prstGeom>
                    <a:noFill/>
                  </pic:spPr>
                </pic:pic>
              </a:graphicData>
            </a:graphic>
            <wp14:sizeRelH relativeFrom="page">
              <wp14:pctWidth>0</wp14:pctWidth>
            </wp14:sizeRelH>
            <wp14:sizeRelV relativeFrom="page">
              <wp14:pctHeight>0</wp14:pctHeight>
            </wp14:sizeRelV>
          </wp:anchor>
        </w:drawing>
      </w:r>
    </w:p>
    <w:p w14:paraId="16FCA403" w14:textId="465068E6" w:rsidR="006E418E" w:rsidRPr="00E26C0B" w:rsidRDefault="006E418E" w:rsidP="006E418E">
      <w:pPr>
        <w:spacing w:before="100" w:beforeAutospacing="1" w:after="100" w:afterAutospacing="1" w:line="240" w:lineRule="auto"/>
        <w:jc w:val="both"/>
        <w:rPr>
          <w:rFonts w:ascii="Arial" w:eastAsia="Times New Roman" w:hAnsi="Arial" w:cs="Arial"/>
          <w:sz w:val="20"/>
          <w:szCs w:val="20"/>
          <w:lang w:val="es-ES"/>
        </w:rPr>
      </w:pPr>
    </w:p>
    <w:p w14:paraId="50A4D6D9" w14:textId="1031E0E4" w:rsidR="006E418E" w:rsidRPr="00E26C0B" w:rsidRDefault="006E418E" w:rsidP="006E418E">
      <w:pPr>
        <w:spacing w:before="100" w:beforeAutospacing="1" w:after="100" w:afterAutospacing="1" w:line="240" w:lineRule="auto"/>
        <w:jc w:val="both"/>
        <w:rPr>
          <w:rFonts w:ascii="Arial" w:eastAsia="Times New Roman" w:hAnsi="Arial" w:cs="Arial"/>
          <w:sz w:val="20"/>
          <w:szCs w:val="20"/>
          <w:lang w:val="es-ES"/>
        </w:rPr>
      </w:pPr>
    </w:p>
    <w:p w14:paraId="377C8F2E" w14:textId="77777777" w:rsidR="00E26C0B" w:rsidRDefault="00E26C0B" w:rsidP="006E418E">
      <w:pPr>
        <w:jc w:val="both"/>
        <w:rPr>
          <w:rFonts w:ascii="Arial" w:hAnsi="Arial" w:cs="Arial"/>
          <w:sz w:val="20"/>
          <w:szCs w:val="20"/>
        </w:rPr>
      </w:pPr>
    </w:p>
    <w:p w14:paraId="0AA7C3A8" w14:textId="250E7A75" w:rsidR="006E418E" w:rsidRPr="00E26C0B" w:rsidRDefault="006E418E" w:rsidP="006E418E">
      <w:pPr>
        <w:jc w:val="both"/>
        <w:rPr>
          <w:rFonts w:ascii="Arial" w:hAnsi="Arial" w:cs="Arial"/>
          <w:sz w:val="20"/>
          <w:szCs w:val="20"/>
        </w:rPr>
      </w:pPr>
      <w:r w:rsidRPr="00E26C0B">
        <w:rPr>
          <w:rFonts w:ascii="Arial" w:hAnsi="Arial" w:cs="Arial"/>
          <w:sz w:val="20"/>
          <w:szCs w:val="20"/>
        </w:rPr>
        <w:t xml:space="preserve">Del 29 de junio al 1 de julio se brindó acompañamiento y asesoría para el registro de habitantes de las comunidades indígenas de Huichapan en las convocatorias emitidas por la </w:t>
      </w:r>
      <w:r w:rsidRPr="00E26C0B">
        <w:rPr>
          <w:rFonts w:ascii="Arial" w:hAnsi="Arial" w:cs="Arial"/>
          <w:i/>
          <w:iCs/>
          <w:sz w:val="20"/>
          <w:szCs w:val="20"/>
        </w:rPr>
        <w:t>Comisión Estatal para el Desarrollo Sostenible de los Pueblos Indígenas</w:t>
      </w:r>
      <w:r w:rsidRPr="00E26C0B">
        <w:rPr>
          <w:rFonts w:ascii="Arial" w:hAnsi="Arial" w:cs="Arial"/>
          <w:sz w:val="20"/>
          <w:szCs w:val="20"/>
        </w:rPr>
        <w:t xml:space="preserve">. Durante este periodo se apoyó en el trámite de solicitudes para los programas </w:t>
      </w:r>
      <w:r w:rsidRPr="00E26C0B">
        <w:rPr>
          <w:rFonts w:ascii="Arial" w:hAnsi="Arial" w:cs="Arial"/>
          <w:i/>
          <w:iCs/>
          <w:sz w:val="20"/>
          <w:szCs w:val="20"/>
        </w:rPr>
        <w:t>Agua Vida, Eco Estufas del Bienestar, Semilleros de la Palabra</w:t>
      </w:r>
      <w:r w:rsidRPr="00E26C0B">
        <w:rPr>
          <w:rFonts w:ascii="Arial" w:hAnsi="Arial" w:cs="Arial"/>
          <w:sz w:val="20"/>
          <w:szCs w:val="20"/>
        </w:rPr>
        <w:t xml:space="preserve"> e </w:t>
      </w:r>
      <w:r w:rsidRPr="00E26C0B">
        <w:rPr>
          <w:rFonts w:ascii="Arial" w:hAnsi="Arial" w:cs="Arial"/>
          <w:i/>
          <w:iCs/>
          <w:sz w:val="20"/>
          <w:szCs w:val="20"/>
        </w:rPr>
        <w:t>Hilos de Identidad</w:t>
      </w:r>
      <w:r w:rsidRPr="00E26C0B">
        <w:rPr>
          <w:rFonts w:ascii="Arial" w:hAnsi="Arial" w:cs="Arial"/>
          <w:sz w:val="20"/>
          <w:szCs w:val="20"/>
        </w:rPr>
        <w:t>, facilitando el acceso de la población indígena a apoyos orientados al mejoramiento de sus condiciones de vida, al fortalecimiento de la identidad cultural y al desarrollo comunitario.</w:t>
      </w:r>
    </w:p>
    <w:p w14:paraId="6109AEF7" w14:textId="77777777" w:rsidR="006E418E" w:rsidRPr="00E26C0B" w:rsidRDefault="006E418E" w:rsidP="006E418E">
      <w:pPr>
        <w:jc w:val="both"/>
        <w:rPr>
          <w:rFonts w:ascii="Arial" w:hAnsi="Arial" w:cs="Arial"/>
          <w:sz w:val="20"/>
          <w:szCs w:val="20"/>
        </w:rPr>
      </w:pPr>
      <w:r w:rsidRPr="00E26C0B">
        <w:rPr>
          <w:rFonts w:ascii="Arial" w:hAnsi="Arial" w:cs="Arial"/>
          <w:sz w:val="20"/>
          <w:szCs w:val="20"/>
        </w:rPr>
        <w:t xml:space="preserve">La jornada culminó con la </w:t>
      </w:r>
      <w:r w:rsidRPr="00E26C0B">
        <w:rPr>
          <w:rFonts w:ascii="Arial" w:hAnsi="Arial" w:cs="Arial"/>
          <w:b/>
          <w:bCs/>
          <w:sz w:val="20"/>
          <w:szCs w:val="20"/>
        </w:rPr>
        <w:t>entrega oficial de expedientes</w:t>
      </w:r>
      <w:r w:rsidRPr="00E26C0B">
        <w:rPr>
          <w:rFonts w:ascii="Arial" w:hAnsi="Arial" w:cs="Arial"/>
          <w:sz w:val="20"/>
          <w:szCs w:val="20"/>
        </w:rPr>
        <w:t xml:space="preserve"> ante la Comisión Estatal, conforme al siguiente detalle:</w:t>
      </w:r>
    </w:p>
    <w:p w14:paraId="4B8A16A4" w14:textId="77777777" w:rsidR="006E418E" w:rsidRPr="00E26C0B" w:rsidRDefault="006E418E" w:rsidP="006E418E">
      <w:pPr>
        <w:pStyle w:val="Prrafodelista"/>
        <w:numPr>
          <w:ilvl w:val="0"/>
          <w:numId w:val="1"/>
        </w:numPr>
        <w:jc w:val="both"/>
        <w:rPr>
          <w:rFonts w:ascii="Arial" w:hAnsi="Arial" w:cs="Arial"/>
          <w:sz w:val="20"/>
          <w:szCs w:val="20"/>
        </w:rPr>
      </w:pPr>
      <w:r w:rsidRPr="00E26C0B">
        <w:rPr>
          <w:rFonts w:ascii="Arial" w:hAnsi="Arial" w:cs="Arial"/>
          <w:sz w:val="20"/>
          <w:szCs w:val="20"/>
        </w:rPr>
        <w:t xml:space="preserve">12 expedientes para el programa </w:t>
      </w:r>
      <w:r w:rsidRPr="00E26C0B">
        <w:rPr>
          <w:rFonts w:ascii="Arial" w:hAnsi="Arial" w:cs="Arial"/>
          <w:i/>
          <w:iCs/>
          <w:sz w:val="20"/>
          <w:szCs w:val="20"/>
        </w:rPr>
        <w:t>Hilos de Identidad</w:t>
      </w:r>
    </w:p>
    <w:p w14:paraId="0B937469" w14:textId="412212B2" w:rsidR="006E418E" w:rsidRPr="00E26C0B" w:rsidRDefault="006E418E" w:rsidP="006E418E">
      <w:pPr>
        <w:pStyle w:val="Prrafodelista"/>
        <w:numPr>
          <w:ilvl w:val="0"/>
          <w:numId w:val="1"/>
        </w:numPr>
        <w:jc w:val="both"/>
        <w:rPr>
          <w:rFonts w:ascii="Arial" w:hAnsi="Arial" w:cs="Arial"/>
          <w:sz w:val="20"/>
          <w:szCs w:val="20"/>
        </w:rPr>
      </w:pPr>
      <w:r w:rsidRPr="00E26C0B">
        <w:rPr>
          <w:rFonts w:ascii="Arial" w:hAnsi="Arial" w:cs="Arial"/>
          <w:sz w:val="20"/>
          <w:szCs w:val="20"/>
        </w:rPr>
        <w:t xml:space="preserve">47 expedientes para </w:t>
      </w:r>
      <w:r w:rsidRPr="00E26C0B">
        <w:rPr>
          <w:rFonts w:ascii="Arial" w:hAnsi="Arial" w:cs="Arial"/>
          <w:i/>
          <w:iCs/>
          <w:sz w:val="20"/>
          <w:szCs w:val="20"/>
        </w:rPr>
        <w:t>Eco Estufas del Bienestar</w:t>
      </w:r>
    </w:p>
    <w:p w14:paraId="32E5AA06" w14:textId="3135A3D4" w:rsidR="006E418E" w:rsidRPr="00E26C0B" w:rsidRDefault="006E418E" w:rsidP="006E418E">
      <w:pPr>
        <w:pStyle w:val="Prrafodelista"/>
        <w:numPr>
          <w:ilvl w:val="0"/>
          <w:numId w:val="1"/>
        </w:numPr>
        <w:jc w:val="both"/>
        <w:rPr>
          <w:rFonts w:ascii="Arial" w:hAnsi="Arial" w:cs="Arial"/>
          <w:sz w:val="20"/>
          <w:szCs w:val="20"/>
        </w:rPr>
      </w:pPr>
      <w:r w:rsidRPr="00E26C0B">
        <w:rPr>
          <w:rFonts w:ascii="Arial" w:hAnsi="Arial" w:cs="Arial"/>
          <w:sz w:val="20"/>
          <w:szCs w:val="20"/>
        </w:rPr>
        <w:t xml:space="preserve">22 expedientes para </w:t>
      </w:r>
      <w:r w:rsidRPr="00E26C0B">
        <w:rPr>
          <w:rFonts w:ascii="Arial" w:hAnsi="Arial" w:cs="Arial"/>
          <w:i/>
          <w:iCs/>
          <w:sz w:val="20"/>
          <w:szCs w:val="20"/>
        </w:rPr>
        <w:t>Manos de Tierra</w:t>
      </w:r>
    </w:p>
    <w:p w14:paraId="2FB885C4" w14:textId="62B1D0AD" w:rsidR="006E418E" w:rsidRPr="00E26C0B" w:rsidRDefault="006E418E" w:rsidP="006E418E">
      <w:pPr>
        <w:pStyle w:val="Prrafodelista"/>
        <w:numPr>
          <w:ilvl w:val="0"/>
          <w:numId w:val="1"/>
        </w:numPr>
        <w:jc w:val="both"/>
        <w:rPr>
          <w:rFonts w:ascii="Arial" w:hAnsi="Arial" w:cs="Arial"/>
          <w:sz w:val="20"/>
          <w:szCs w:val="20"/>
        </w:rPr>
      </w:pPr>
      <w:r w:rsidRPr="00E26C0B">
        <w:rPr>
          <w:rFonts w:ascii="Arial" w:hAnsi="Arial" w:cs="Arial"/>
          <w:sz w:val="20"/>
          <w:szCs w:val="20"/>
        </w:rPr>
        <w:t xml:space="preserve">73 expedientes para </w:t>
      </w:r>
      <w:r w:rsidRPr="00E26C0B">
        <w:rPr>
          <w:rFonts w:ascii="Arial" w:hAnsi="Arial" w:cs="Arial"/>
          <w:i/>
          <w:iCs/>
          <w:sz w:val="20"/>
          <w:szCs w:val="20"/>
        </w:rPr>
        <w:t>Agua Vida</w:t>
      </w:r>
    </w:p>
    <w:p w14:paraId="54F08505" w14:textId="3DD32F36" w:rsidR="006E418E" w:rsidRPr="00E26C0B" w:rsidRDefault="00E26C0B" w:rsidP="006E418E">
      <w:pPr>
        <w:pStyle w:val="Prrafodelista"/>
        <w:numPr>
          <w:ilvl w:val="0"/>
          <w:numId w:val="1"/>
        </w:numPr>
        <w:jc w:val="both"/>
        <w:rPr>
          <w:rFonts w:ascii="Arial" w:hAnsi="Arial" w:cs="Arial"/>
          <w:sz w:val="20"/>
          <w:szCs w:val="20"/>
        </w:rPr>
      </w:pPr>
      <w:r w:rsidRPr="00E26C0B">
        <w:rPr>
          <w:rFonts w:ascii="Arial" w:hAnsi="Arial" w:cs="Arial"/>
          <w:noProof/>
          <w:sz w:val="20"/>
          <w:szCs w:val="20"/>
        </w:rPr>
        <w:drawing>
          <wp:anchor distT="0" distB="0" distL="114300" distR="114300" simplePos="0" relativeHeight="251661312" behindDoc="1" locked="0" layoutInCell="1" allowOverlap="1" wp14:anchorId="64BEC861" wp14:editId="5244EDC9">
            <wp:simplePos x="0" y="0"/>
            <wp:positionH relativeFrom="margin">
              <wp:posOffset>422634</wp:posOffset>
            </wp:positionH>
            <wp:positionV relativeFrom="paragraph">
              <wp:posOffset>382353</wp:posOffset>
            </wp:positionV>
            <wp:extent cx="2297430" cy="3130550"/>
            <wp:effectExtent l="0" t="0" r="7620" b="0"/>
            <wp:wrapSquare wrapText="bothSides"/>
            <wp:docPr id="12608095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809562"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97430" cy="3130550"/>
                    </a:xfrm>
                    <a:prstGeom prst="rect">
                      <a:avLst/>
                    </a:prstGeom>
                  </pic:spPr>
                </pic:pic>
              </a:graphicData>
            </a:graphic>
            <wp14:sizeRelH relativeFrom="page">
              <wp14:pctWidth>0</wp14:pctWidth>
            </wp14:sizeRelH>
            <wp14:sizeRelV relativeFrom="page">
              <wp14:pctHeight>0</wp14:pctHeight>
            </wp14:sizeRelV>
          </wp:anchor>
        </w:drawing>
      </w:r>
      <w:r w:rsidRPr="00E26C0B">
        <w:rPr>
          <w:rFonts w:ascii="Arial" w:hAnsi="Arial" w:cs="Arial"/>
          <w:noProof/>
          <w:sz w:val="20"/>
          <w:szCs w:val="20"/>
        </w:rPr>
        <w:drawing>
          <wp:anchor distT="0" distB="0" distL="114300" distR="114300" simplePos="0" relativeHeight="251675648" behindDoc="0" locked="0" layoutInCell="1" allowOverlap="1" wp14:anchorId="74E5BE01" wp14:editId="0A84B66A">
            <wp:simplePos x="0" y="0"/>
            <wp:positionH relativeFrom="column">
              <wp:posOffset>3117850</wp:posOffset>
            </wp:positionH>
            <wp:positionV relativeFrom="paragraph">
              <wp:posOffset>376362</wp:posOffset>
            </wp:positionV>
            <wp:extent cx="2337435" cy="3119755"/>
            <wp:effectExtent l="0" t="0" r="5715" b="4445"/>
            <wp:wrapSquare wrapText="bothSides"/>
            <wp:docPr id="3169008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900894" name=""/>
                    <pic:cNvPicPr/>
                  </pic:nvPicPr>
                  <pic:blipFill>
                    <a:blip r:embed="rId16">
                      <a:extLst>
                        <a:ext uri="{28A0092B-C50C-407E-A947-70E740481C1C}">
                          <a14:useLocalDpi xmlns:a14="http://schemas.microsoft.com/office/drawing/2010/main" val="0"/>
                        </a:ext>
                      </a:extLst>
                    </a:blip>
                    <a:stretch>
                      <a:fillRect/>
                    </a:stretch>
                  </pic:blipFill>
                  <pic:spPr>
                    <a:xfrm>
                      <a:off x="0" y="0"/>
                      <a:ext cx="2337435" cy="3119755"/>
                    </a:xfrm>
                    <a:prstGeom prst="rect">
                      <a:avLst/>
                    </a:prstGeom>
                  </pic:spPr>
                </pic:pic>
              </a:graphicData>
            </a:graphic>
            <wp14:sizeRelH relativeFrom="page">
              <wp14:pctWidth>0</wp14:pctWidth>
            </wp14:sizeRelH>
            <wp14:sizeRelV relativeFrom="page">
              <wp14:pctHeight>0</wp14:pctHeight>
            </wp14:sizeRelV>
          </wp:anchor>
        </w:drawing>
      </w:r>
      <w:r w:rsidR="006E418E" w:rsidRPr="00E26C0B">
        <w:rPr>
          <w:rFonts w:ascii="Arial" w:hAnsi="Arial" w:cs="Arial"/>
          <w:sz w:val="20"/>
          <w:szCs w:val="20"/>
        </w:rPr>
        <w:t xml:space="preserve">1 expediente para </w:t>
      </w:r>
      <w:r w:rsidR="006E418E" w:rsidRPr="00E26C0B">
        <w:rPr>
          <w:rFonts w:ascii="Arial" w:hAnsi="Arial" w:cs="Arial"/>
          <w:i/>
          <w:iCs/>
          <w:sz w:val="20"/>
          <w:szCs w:val="20"/>
        </w:rPr>
        <w:t>Semilleros de la Palabra</w:t>
      </w:r>
    </w:p>
    <w:p w14:paraId="2A2C0256" w14:textId="499D97BE" w:rsidR="006E418E" w:rsidRPr="00E26C0B" w:rsidRDefault="006E418E" w:rsidP="006E418E">
      <w:pPr>
        <w:jc w:val="both"/>
        <w:rPr>
          <w:rFonts w:ascii="Arial" w:hAnsi="Arial" w:cs="Arial"/>
          <w:sz w:val="20"/>
          <w:szCs w:val="20"/>
        </w:rPr>
      </w:pPr>
    </w:p>
    <w:p w14:paraId="756257D5" w14:textId="7FD248C9" w:rsidR="006E418E" w:rsidRPr="00E26C0B" w:rsidRDefault="006E418E" w:rsidP="006E418E">
      <w:pPr>
        <w:pStyle w:val="Textoindependiente"/>
        <w:rPr>
          <w:rFonts w:ascii="Arial" w:hAnsi="Arial" w:cs="Arial"/>
          <w:sz w:val="20"/>
          <w:szCs w:val="20"/>
        </w:rPr>
      </w:pPr>
      <w:r w:rsidRPr="00E26C0B">
        <w:rPr>
          <w:rFonts w:ascii="Arial" w:hAnsi="Arial" w:cs="Arial"/>
          <w:sz w:val="20"/>
          <w:szCs w:val="20"/>
        </w:rPr>
        <w:t>.</w:t>
      </w:r>
    </w:p>
    <w:p w14:paraId="58D0883A" w14:textId="2476AF17" w:rsidR="006E418E" w:rsidRPr="00E26C0B" w:rsidRDefault="006E418E" w:rsidP="006E418E">
      <w:pPr>
        <w:pStyle w:val="Textoindependiente"/>
        <w:jc w:val="center"/>
        <w:rPr>
          <w:rFonts w:ascii="Arial" w:hAnsi="Arial" w:cs="Arial"/>
          <w:sz w:val="20"/>
          <w:szCs w:val="20"/>
        </w:rPr>
      </w:pPr>
      <w:r w:rsidRPr="00E26C0B">
        <w:rPr>
          <w:rFonts w:ascii="Arial" w:hAnsi="Arial" w:cs="Arial"/>
          <w:noProof/>
          <w:sz w:val="20"/>
          <w:szCs w:val="20"/>
        </w:rPr>
        <w:t xml:space="preserve"> </w:t>
      </w:r>
    </w:p>
    <w:p w14:paraId="53071108" w14:textId="77777777" w:rsidR="006E418E" w:rsidRPr="00E26C0B" w:rsidRDefault="006E418E" w:rsidP="006E418E">
      <w:pPr>
        <w:spacing w:before="100" w:beforeAutospacing="1" w:after="100" w:afterAutospacing="1" w:line="240" w:lineRule="auto"/>
        <w:jc w:val="both"/>
        <w:rPr>
          <w:rFonts w:ascii="Arial" w:eastAsia="Times New Roman" w:hAnsi="Arial" w:cs="Arial"/>
          <w:sz w:val="20"/>
          <w:szCs w:val="20"/>
          <w:lang w:val="es-ES"/>
        </w:rPr>
      </w:pPr>
    </w:p>
    <w:p w14:paraId="51253254" w14:textId="6C93C0E2" w:rsidR="006E418E" w:rsidRPr="00E26C0B" w:rsidRDefault="006E418E" w:rsidP="006E418E">
      <w:pPr>
        <w:spacing w:before="100" w:beforeAutospacing="1" w:after="100" w:afterAutospacing="1" w:line="240" w:lineRule="auto"/>
        <w:jc w:val="both"/>
        <w:rPr>
          <w:rFonts w:ascii="Arial" w:eastAsia="Times New Roman" w:hAnsi="Arial" w:cs="Arial"/>
          <w:sz w:val="20"/>
          <w:szCs w:val="20"/>
          <w:lang w:val="es-ES"/>
        </w:rPr>
      </w:pPr>
    </w:p>
    <w:p w14:paraId="1B0892DD" w14:textId="77777777" w:rsidR="006E418E" w:rsidRPr="00E26C0B" w:rsidRDefault="006E418E" w:rsidP="006E418E">
      <w:pPr>
        <w:spacing w:before="100" w:beforeAutospacing="1" w:after="100" w:afterAutospacing="1" w:line="240" w:lineRule="auto"/>
        <w:jc w:val="both"/>
        <w:rPr>
          <w:rFonts w:ascii="Arial" w:eastAsia="Times New Roman" w:hAnsi="Arial" w:cs="Arial"/>
          <w:sz w:val="20"/>
          <w:szCs w:val="20"/>
          <w:lang w:val="es-ES"/>
        </w:rPr>
      </w:pPr>
    </w:p>
    <w:p w14:paraId="128E2555" w14:textId="77777777" w:rsidR="006E418E" w:rsidRPr="00E26C0B" w:rsidRDefault="006E418E" w:rsidP="006E418E">
      <w:pPr>
        <w:spacing w:before="100" w:beforeAutospacing="1" w:after="100" w:afterAutospacing="1" w:line="240" w:lineRule="auto"/>
        <w:jc w:val="both"/>
        <w:rPr>
          <w:rFonts w:ascii="Arial" w:eastAsia="Times New Roman" w:hAnsi="Arial" w:cs="Arial"/>
          <w:sz w:val="20"/>
          <w:szCs w:val="20"/>
          <w:lang w:val="es-ES"/>
        </w:rPr>
      </w:pPr>
    </w:p>
    <w:p w14:paraId="723AF0A3" w14:textId="77777777" w:rsidR="006E418E" w:rsidRPr="00E26C0B" w:rsidRDefault="006E418E" w:rsidP="006E418E">
      <w:pPr>
        <w:jc w:val="center"/>
        <w:rPr>
          <w:rFonts w:ascii="Arial" w:hAnsi="Arial" w:cs="Arial"/>
          <w:b/>
          <w:bCs/>
          <w:color w:val="580000"/>
          <w:sz w:val="20"/>
          <w:szCs w:val="20"/>
        </w:rPr>
      </w:pPr>
    </w:p>
    <w:p w14:paraId="0215918E" w14:textId="74F0C060" w:rsidR="006E418E" w:rsidRPr="00E26C0B" w:rsidRDefault="006E418E" w:rsidP="00E26C0B">
      <w:pPr>
        <w:rPr>
          <w:rFonts w:ascii="Arial" w:hAnsi="Arial" w:cs="Arial"/>
          <w:sz w:val="20"/>
          <w:szCs w:val="20"/>
        </w:rPr>
      </w:pPr>
    </w:p>
    <w:sectPr w:rsidR="006E418E" w:rsidRPr="00E26C0B" w:rsidSect="006E418E">
      <w:headerReference w:type="default" r:id="rId17"/>
      <w:pgSz w:w="12240" w:h="15840"/>
      <w:pgMar w:top="907"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6D96B" w14:textId="77777777" w:rsidR="0094751B" w:rsidRDefault="0094751B" w:rsidP="006E418E">
      <w:pPr>
        <w:spacing w:after="0" w:line="240" w:lineRule="auto"/>
      </w:pPr>
      <w:r>
        <w:separator/>
      </w:r>
    </w:p>
  </w:endnote>
  <w:endnote w:type="continuationSeparator" w:id="0">
    <w:p w14:paraId="69FE91C1" w14:textId="77777777" w:rsidR="0094751B" w:rsidRDefault="0094751B" w:rsidP="006E41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A8553" w14:textId="77777777" w:rsidR="0094751B" w:rsidRDefault="0094751B" w:rsidP="006E418E">
      <w:pPr>
        <w:spacing w:after="0" w:line="240" w:lineRule="auto"/>
      </w:pPr>
      <w:r>
        <w:separator/>
      </w:r>
    </w:p>
  </w:footnote>
  <w:footnote w:type="continuationSeparator" w:id="0">
    <w:p w14:paraId="31F763FC" w14:textId="77777777" w:rsidR="0094751B" w:rsidRDefault="0094751B" w:rsidP="006E41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8B3B1" w14:textId="593F7C5D" w:rsidR="006E418E" w:rsidRPr="006E418E" w:rsidRDefault="006E418E" w:rsidP="006E418E">
    <w:pPr>
      <w:spacing w:after="0" w:line="240" w:lineRule="auto"/>
      <w:jc w:val="center"/>
      <w:rPr>
        <w:rFonts w:ascii="Arial" w:eastAsia="Arial" w:hAnsi="Arial" w:cs="Arial"/>
        <w:b/>
        <w:bCs/>
        <w:color w:val="580000"/>
        <w:sz w:val="20"/>
        <w:szCs w:val="20"/>
      </w:rPr>
    </w:pPr>
    <w:r w:rsidRPr="000122A9">
      <w:rPr>
        <w:b/>
        <w:bCs/>
        <w:noProof/>
        <w:color w:val="800000"/>
        <w:sz w:val="20"/>
        <w:szCs w:val="20"/>
      </w:rPr>
      <w:drawing>
        <wp:anchor distT="0" distB="0" distL="114300" distR="114300" simplePos="0" relativeHeight="251660288" behindDoc="0" locked="0" layoutInCell="1" allowOverlap="1" wp14:anchorId="56774DFB" wp14:editId="34943D13">
          <wp:simplePos x="0" y="0"/>
          <wp:positionH relativeFrom="leftMargin">
            <wp:posOffset>411784</wp:posOffset>
          </wp:positionH>
          <wp:positionV relativeFrom="paragraph">
            <wp:posOffset>658495</wp:posOffset>
          </wp:positionV>
          <wp:extent cx="897255" cy="8135620"/>
          <wp:effectExtent l="0" t="0" r="0" b="0"/>
          <wp:wrapSquare wrapText="bothSides"/>
          <wp:docPr id="401559543" name="Imagen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344823" name="Imagen 726344823"/>
                  <pic:cNvPicPr/>
                </pic:nvPicPr>
                <pic:blipFill rotWithShape="1">
                  <a:blip r:embed="rId1">
                    <a:extLst>
                      <a:ext uri="{28A0092B-C50C-407E-A947-70E740481C1C}">
                        <a14:useLocalDpi xmlns:a14="http://schemas.microsoft.com/office/drawing/2010/main" val="0"/>
                      </a:ext>
                    </a:extLst>
                  </a:blip>
                  <a:srcRect l="31968" t="-1" r="32385" b="235"/>
                  <a:stretch>
                    <a:fillRect/>
                  </a:stretch>
                </pic:blipFill>
                <pic:spPr bwMode="auto">
                  <a:xfrm>
                    <a:off x="0" y="0"/>
                    <a:ext cx="897255" cy="81356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A0707">
      <w:rPr>
        <w:b/>
        <w:bCs/>
        <w:noProof/>
        <w:color w:val="580000"/>
        <w:sz w:val="20"/>
        <w:szCs w:val="20"/>
      </w:rPr>
      <w:drawing>
        <wp:anchor distT="0" distB="0" distL="114300" distR="114300" simplePos="0" relativeHeight="251659264" behindDoc="1" locked="0" layoutInCell="1" hidden="0" allowOverlap="1" wp14:anchorId="42BD54B9" wp14:editId="74680AE8">
          <wp:simplePos x="0" y="0"/>
          <wp:positionH relativeFrom="column">
            <wp:posOffset>-699135</wp:posOffset>
          </wp:positionH>
          <wp:positionV relativeFrom="paragraph">
            <wp:posOffset>-237795</wp:posOffset>
          </wp:positionV>
          <wp:extent cx="971550" cy="790575"/>
          <wp:effectExtent l="0" t="0" r="0" b="9525"/>
          <wp:wrapTight wrapText="bothSides">
            <wp:wrapPolygon edited="0">
              <wp:start x="5506" y="0"/>
              <wp:lineTo x="4235" y="2082"/>
              <wp:lineTo x="3812" y="8328"/>
              <wp:lineTo x="0" y="15094"/>
              <wp:lineTo x="0" y="19778"/>
              <wp:lineTo x="1694" y="21340"/>
              <wp:lineTo x="19059" y="21340"/>
              <wp:lineTo x="21176" y="19778"/>
              <wp:lineTo x="21176" y="15094"/>
              <wp:lineTo x="17788" y="7287"/>
              <wp:lineTo x="16941" y="2602"/>
              <wp:lineTo x="15671" y="0"/>
              <wp:lineTo x="5506" y="0"/>
            </wp:wrapPolygon>
          </wp:wrapTight>
          <wp:docPr id="499956883" name="image91.png"/>
          <wp:cNvGraphicFramePr/>
          <a:graphic xmlns:a="http://schemas.openxmlformats.org/drawingml/2006/main">
            <a:graphicData uri="http://schemas.openxmlformats.org/drawingml/2006/picture">
              <pic:pic xmlns:pic="http://schemas.openxmlformats.org/drawingml/2006/picture">
                <pic:nvPicPr>
                  <pic:cNvPr id="0" name="image91.png"/>
                  <pic:cNvPicPr preferRelativeResize="0"/>
                </pic:nvPicPr>
                <pic:blipFill>
                  <a:blip r:embed="rId2"/>
                  <a:srcRect l="7192" t="11368" r="7071" b="10438"/>
                  <a:stretch>
                    <a:fillRect/>
                  </a:stretch>
                </pic:blipFill>
                <pic:spPr>
                  <a:xfrm>
                    <a:off x="0" y="0"/>
                    <a:ext cx="971550" cy="790575"/>
                  </a:xfrm>
                  <a:prstGeom prst="rect">
                    <a:avLst/>
                  </a:prstGeom>
                  <a:ln/>
                </pic:spPr>
              </pic:pic>
            </a:graphicData>
          </a:graphic>
          <wp14:sizeRelH relativeFrom="margin">
            <wp14:pctWidth>0</wp14:pctWidth>
          </wp14:sizeRelH>
          <wp14:sizeRelV relativeFrom="margin">
            <wp14:pctHeight>0</wp14:pctHeight>
          </wp14:sizeRelV>
        </wp:anchor>
      </w:drawing>
    </w:r>
    <w:r w:rsidRPr="000A0707">
      <w:rPr>
        <w:rFonts w:ascii="Arial" w:eastAsia="Arial" w:hAnsi="Arial" w:cs="Arial"/>
        <w:b/>
        <w:bCs/>
        <w:color w:val="580000"/>
        <w:sz w:val="20"/>
        <w:szCs w:val="20"/>
      </w:rPr>
      <w:t>EVIDENCIA FOTOGRÁFICA: COORDINACIÓN DE PUEBLOS ORIGINARIOS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DC3E40"/>
    <w:multiLevelType w:val="hybridMultilevel"/>
    <w:tmpl w:val="5C0826BC"/>
    <w:lvl w:ilvl="0" w:tplc="826CF994">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726758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18E"/>
    <w:rsid w:val="006E418E"/>
    <w:rsid w:val="0094751B"/>
    <w:rsid w:val="009A5D0F"/>
    <w:rsid w:val="00A4487A"/>
    <w:rsid w:val="00A5187F"/>
    <w:rsid w:val="00E26C0B"/>
    <w:rsid w:val="00F2400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8D3E51"/>
  <w15:chartTrackingRefBased/>
  <w15:docId w15:val="{7F77A995-6BF1-4B3F-9D71-6D18B0997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E41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E41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E418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E418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E418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E418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E418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E418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E418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E418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E418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E418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E418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E418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E418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E418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E418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E418E"/>
    <w:rPr>
      <w:rFonts w:eastAsiaTheme="majorEastAsia" w:cstheme="majorBidi"/>
      <w:color w:val="272727" w:themeColor="text1" w:themeTint="D8"/>
    </w:rPr>
  </w:style>
  <w:style w:type="paragraph" w:styleId="Ttulo">
    <w:name w:val="Title"/>
    <w:basedOn w:val="Normal"/>
    <w:next w:val="Normal"/>
    <w:link w:val="TtuloCar"/>
    <w:uiPriority w:val="10"/>
    <w:qFormat/>
    <w:rsid w:val="006E41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E418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E418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E418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E418E"/>
    <w:pPr>
      <w:spacing w:before="160"/>
      <w:jc w:val="center"/>
    </w:pPr>
    <w:rPr>
      <w:i/>
      <w:iCs/>
      <w:color w:val="404040" w:themeColor="text1" w:themeTint="BF"/>
    </w:rPr>
  </w:style>
  <w:style w:type="character" w:customStyle="1" w:styleId="CitaCar">
    <w:name w:val="Cita Car"/>
    <w:basedOn w:val="Fuentedeprrafopredeter"/>
    <w:link w:val="Cita"/>
    <w:uiPriority w:val="29"/>
    <w:rsid w:val="006E418E"/>
    <w:rPr>
      <w:i/>
      <w:iCs/>
      <w:color w:val="404040" w:themeColor="text1" w:themeTint="BF"/>
    </w:rPr>
  </w:style>
  <w:style w:type="paragraph" w:styleId="Prrafodelista">
    <w:name w:val="List Paragraph"/>
    <w:basedOn w:val="Normal"/>
    <w:uiPriority w:val="34"/>
    <w:qFormat/>
    <w:rsid w:val="006E418E"/>
    <w:pPr>
      <w:ind w:left="720"/>
      <w:contextualSpacing/>
    </w:pPr>
  </w:style>
  <w:style w:type="character" w:styleId="nfasisintenso">
    <w:name w:val="Intense Emphasis"/>
    <w:basedOn w:val="Fuentedeprrafopredeter"/>
    <w:uiPriority w:val="21"/>
    <w:qFormat/>
    <w:rsid w:val="006E418E"/>
    <w:rPr>
      <w:i/>
      <w:iCs/>
      <w:color w:val="0F4761" w:themeColor="accent1" w:themeShade="BF"/>
    </w:rPr>
  </w:style>
  <w:style w:type="paragraph" w:styleId="Citadestacada">
    <w:name w:val="Intense Quote"/>
    <w:basedOn w:val="Normal"/>
    <w:next w:val="Normal"/>
    <w:link w:val="CitadestacadaCar"/>
    <w:uiPriority w:val="30"/>
    <w:qFormat/>
    <w:rsid w:val="006E41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E418E"/>
    <w:rPr>
      <w:i/>
      <w:iCs/>
      <w:color w:val="0F4761" w:themeColor="accent1" w:themeShade="BF"/>
    </w:rPr>
  </w:style>
  <w:style w:type="character" w:styleId="Referenciaintensa">
    <w:name w:val="Intense Reference"/>
    <w:basedOn w:val="Fuentedeprrafopredeter"/>
    <w:uiPriority w:val="32"/>
    <w:qFormat/>
    <w:rsid w:val="006E418E"/>
    <w:rPr>
      <w:b/>
      <w:bCs/>
      <w:smallCaps/>
      <w:color w:val="0F4761" w:themeColor="accent1" w:themeShade="BF"/>
      <w:spacing w:val="5"/>
    </w:rPr>
  </w:style>
  <w:style w:type="paragraph" w:styleId="Encabezado">
    <w:name w:val="header"/>
    <w:basedOn w:val="Normal"/>
    <w:link w:val="EncabezadoCar"/>
    <w:uiPriority w:val="99"/>
    <w:unhideWhenUsed/>
    <w:rsid w:val="006E418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418E"/>
  </w:style>
  <w:style w:type="paragraph" w:styleId="Piedepgina">
    <w:name w:val="footer"/>
    <w:basedOn w:val="Normal"/>
    <w:link w:val="PiedepginaCar"/>
    <w:uiPriority w:val="99"/>
    <w:unhideWhenUsed/>
    <w:rsid w:val="006E418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E418E"/>
  </w:style>
  <w:style w:type="paragraph" w:styleId="Textoindependiente">
    <w:name w:val="Body Text"/>
    <w:basedOn w:val="Normal"/>
    <w:link w:val="TextoindependienteCar"/>
    <w:uiPriority w:val="99"/>
    <w:unhideWhenUsed/>
    <w:rsid w:val="006E418E"/>
    <w:pPr>
      <w:spacing w:after="120" w:line="259" w:lineRule="auto"/>
    </w:pPr>
    <w:rPr>
      <w:rFonts w:ascii="Calibri" w:eastAsia="Calibri" w:hAnsi="Calibri" w:cs="Calibri"/>
      <w:kern w:val="0"/>
      <w:sz w:val="22"/>
      <w:szCs w:val="22"/>
      <w:lang w:val="es" w:eastAsia="es-MX"/>
      <w14:ligatures w14:val="none"/>
    </w:rPr>
  </w:style>
  <w:style w:type="character" w:customStyle="1" w:styleId="TextoindependienteCar">
    <w:name w:val="Texto independiente Car"/>
    <w:basedOn w:val="Fuentedeprrafopredeter"/>
    <w:link w:val="Textoindependiente"/>
    <w:uiPriority w:val="99"/>
    <w:rsid w:val="006E418E"/>
    <w:rPr>
      <w:rFonts w:ascii="Calibri" w:eastAsia="Calibri" w:hAnsi="Calibri" w:cs="Calibri"/>
      <w:kern w:val="0"/>
      <w:sz w:val="22"/>
      <w:szCs w:val="22"/>
      <w:lang w:val="es"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322</Words>
  <Characters>1777</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Lorena Citlali Morales Sanchez</dc:creator>
  <cp:keywords/>
  <dc:description/>
  <cp:lastModifiedBy>Lorena Citlali Morales Sanchez</cp:lastModifiedBy>
  <cp:revision>2</cp:revision>
  <dcterms:created xsi:type="dcterms:W3CDTF">2026-07-13T22:26:00Z</dcterms:created>
  <dcterms:modified xsi:type="dcterms:W3CDTF">2026-07-13T22:44:00Z</dcterms:modified>
</cp:coreProperties>
</file>